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48" w:rsidRDefault="00354F48">
      <w:pPr>
        <w:pStyle w:val="a3"/>
        <w:ind w:left="0"/>
        <w:rPr>
          <w:rFonts w:ascii="Times New Roman"/>
          <w:sz w:val="20"/>
          <w:lang w:eastAsia="zh-CN"/>
        </w:rPr>
      </w:pPr>
    </w:p>
    <w:p w:rsidR="00354F48" w:rsidRDefault="00354F48">
      <w:pPr>
        <w:pStyle w:val="a3"/>
        <w:ind w:left="0"/>
        <w:rPr>
          <w:rFonts w:ascii="Times New Roman"/>
          <w:sz w:val="20"/>
        </w:rPr>
      </w:pPr>
    </w:p>
    <w:p w:rsidR="00354F48" w:rsidRDefault="00354F48">
      <w:pPr>
        <w:pStyle w:val="a3"/>
        <w:spacing w:before="8"/>
        <w:ind w:left="0"/>
        <w:rPr>
          <w:rFonts w:ascii="Times New Roman"/>
          <w:sz w:val="23"/>
        </w:rPr>
      </w:pPr>
    </w:p>
    <w:p w:rsidR="00354F48" w:rsidRPr="006A3CA7" w:rsidRDefault="00E06F99" w:rsidP="00C06443">
      <w:pPr>
        <w:spacing w:line="240" w:lineRule="auto"/>
        <w:ind w:left="-454" w:rightChars="-400" w:right="-960"/>
        <w:jc w:val="center"/>
        <w:rPr>
          <w:b/>
          <w:color w:val="FF0000"/>
          <w:sz w:val="72"/>
          <w:szCs w:val="72"/>
          <w:lang w:eastAsia="zh-CN"/>
        </w:rPr>
      </w:pPr>
      <w:r w:rsidRPr="006A3CA7">
        <w:rPr>
          <w:rFonts w:hint="eastAsia"/>
          <w:b/>
          <w:color w:val="8DB3E2" w:themeColor="text2" w:themeTint="66"/>
          <w:sz w:val="72"/>
          <w:szCs w:val="72"/>
          <w:lang w:eastAsia="zh-CN"/>
        </w:rPr>
        <w:t>厦门工商旅游学校</w:t>
      </w:r>
    </w:p>
    <w:p w:rsidR="00C06443" w:rsidRDefault="006A3CA7" w:rsidP="00C06443">
      <w:pPr>
        <w:spacing w:before="51" w:line="240" w:lineRule="auto"/>
        <w:ind w:left="-454" w:rightChars="-400" w:right="-960"/>
        <w:jc w:val="center"/>
        <w:rPr>
          <w:b/>
          <w:sz w:val="48"/>
          <w:lang w:eastAsia="zh-CN"/>
        </w:rPr>
      </w:pPr>
      <w:r>
        <w:rPr>
          <w:b/>
          <w:noProof/>
          <w:sz w:val="4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-318248</wp:posOffset>
                </wp:positionH>
                <wp:positionV relativeFrom="paragraph">
                  <wp:posOffset>191396</wp:posOffset>
                </wp:positionV>
                <wp:extent cx="6060141" cy="0"/>
                <wp:effectExtent l="0" t="0" r="10795" b="12700"/>
                <wp:wrapNone/>
                <wp:docPr id="14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2033D" id="直线连接符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15.05pt" to="452.1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" strokecolor="#4579b8 [3044]"/>
            </w:pict>
          </mc:Fallback>
        </mc:AlternateContent>
      </w:r>
    </w:p>
    <w:p w:rsidR="00354F48" w:rsidRPr="00FC14FF" w:rsidRDefault="007F3497" w:rsidP="00FC14FF">
      <w:pPr>
        <w:spacing w:before="51" w:line="240" w:lineRule="auto"/>
        <w:ind w:left="-454" w:rightChars="-400" w:right="-960"/>
        <w:jc w:val="center"/>
        <w:rPr>
          <w:rFonts w:hint="eastAsia"/>
          <w:b/>
          <w:color w:val="4F81BD" w:themeColor="accent1"/>
          <w:sz w:val="48"/>
          <w:lang w:eastAsia="zh-CN"/>
        </w:rPr>
        <w:sectPr w:rsidR="00354F48" w:rsidRPr="00FC14FF" w:rsidSect="003954DB">
          <w:type w:val="continuous"/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  <w:r>
        <w:rPr>
          <w:rFonts w:hint="eastAsia"/>
          <w:b/>
          <w:color w:val="4F81BD" w:themeColor="accent1"/>
          <w:sz w:val="48"/>
          <w:lang w:eastAsia="zh-CN"/>
        </w:rPr>
        <w:t>“</w:t>
      </w:r>
      <w:r w:rsidR="00021AD5" w:rsidRPr="006A3CA7">
        <w:rPr>
          <w:rFonts w:hint="eastAsia"/>
          <w:b/>
          <w:color w:val="4F81BD" w:themeColor="accent1"/>
          <w:sz w:val="48"/>
          <w:lang w:eastAsia="zh-CN"/>
        </w:rPr>
        <w:t>校园之窗</w:t>
      </w:r>
      <w:r>
        <w:rPr>
          <w:rFonts w:hint="eastAsia"/>
          <w:b/>
          <w:color w:val="4F81BD" w:themeColor="accent1"/>
          <w:sz w:val="48"/>
          <w:lang w:eastAsia="zh-CN"/>
        </w:rPr>
        <w:t>”信息发布终端开发</w:t>
      </w:r>
      <w:r w:rsidR="00E17E74">
        <w:rPr>
          <w:rFonts w:hint="eastAsia"/>
          <w:b/>
          <w:color w:val="4F81BD" w:themeColor="accent1"/>
          <w:sz w:val="48"/>
          <w:lang w:eastAsia="zh-CN"/>
        </w:rPr>
        <w:t>招标</w:t>
      </w:r>
      <w:r w:rsidR="00FC14FF">
        <w:rPr>
          <w:rFonts w:hint="eastAsia"/>
          <w:b/>
          <w:color w:val="4F81BD" w:themeColor="accent1"/>
          <w:sz w:val="48"/>
          <w:lang w:eastAsia="zh-CN"/>
        </w:rPr>
        <w:t>参数</w:t>
      </w:r>
      <w:bookmarkStart w:id="0" w:name="_GoBack"/>
      <w:bookmarkEnd w:id="0"/>
    </w:p>
    <w:p w:rsidR="00C06443" w:rsidRPr="006A24C2" w:rsidRDefault="007E7E9A" w:rsidP="00FC14FF">
      <w:pPr>
        <w:pStyle w:val="a3"/>
        <w:spacing w:before="1"/>
        <w:ind w:left="0" w:right="562"/>
        <w:jc w:val="both"/>
        <w:outlineLvl w:val="0"/>
        <w:rPr>
          <w:rFonts w:ascii="宋体" w:eastAsia="宋体" w:hAnsi="宋体" w:hint="eastAsia"/>
          <w:spacing w:val="-7"/>
          <w:lang w:eastAsia="zh-CN"/>
        </w:rPr>
      </w:pPr>
      <w:bookmarkStart w:id="1" w:name="_Toc531900501"/>
      <w:r w:rsidRPr="00C06443">
        <w:rPr>
          <w:rFonts w:ascii="宋体" w:eastAsia="宋体" w:hAnsi="宋体"/>
          <w:spacing w:val="-7"/>
          <w:lang w:eastAsia="zh-CN"/>
        </w:rPr>
        <w:lastRenderedPageBreak/>
        <w:t>一、</w:t>
      </w:r>
      <w:bookmarkEnd w:id="1"/>
      <w:r w:rsidR="00E17E74">
        <w:rPr>
          <w:rFonts w:ascii="宋体" w:eastAsia="宋体" w:hAnsi="宋体" w:hint="eastAsia"/>
          <w:spacing w:val="-7"/>
          <w:lang w:eastAsia="zh-CN"/>
        </w:rPr>
        <w:t>项目简介</w:t>
      </w:r>
    </w:p>
    <w:p w:rsidR="00C06443" w:rsidRPr="006A24C2" w:rsidRDefault="006A24C2" w:rsidP="009408BF">
      <w:pPr>
        <w:pStyle w:val="a3"/>
        <w:spacing w:before="1"/>
        <w:ind w:right="159" w:firstLine="482"/>
        <w:jc w:val="both"/>
        <w:rPr>
          <w:rFonts w:ascii="宋体" w:eastAsia="宋体" w:hAnsi="宋体"/>
          <w:spacing w:val="-7"/>
          <w:lang w:eastAsia="zh-CN"/>
        </w:rPr>
      </w:pPr>
      <w:r>
        <w:rPr>
          <w:rFonts w:ascii="宋体" w:eastAsia="宋体" w:hAnsi="宋体" w:hint="eastAsia"/>
          <w:spacing w:val="-7"/>
          <w:lang w:eastAsia="zh-CN"/>
        </w:rPr>
        <w:t>校园之窗</w:t>
      </w:r>
      <w:r w:rsidR="007F3497">
        <w:rPr>
          <w:rFonts w:ascii="宋体" w:eastAsia="宋体" w:hAnsi="宋体" w:hint="eastAsia"/>
          <w:spacing w:val="-7"/>
          <w:lang w:eastAsia="zh-CN"/>
        </w:rPr>
        <w:t>信息发布终端</w:t>
      </w:r>
      <w:r w:rsidR="00C06443" w:rsidRPr="006A24C2">
        <w:rPr>
          <w:rFonts w:ascii="宋体" w:eastAsia="宋体" w:hAnsi="宋体" w:hint="eastAsia"/>
          <w:spacing w:val="-7"/>
          <w:lang w:eastAsia="zh-CN"/>
        </w:rPr>
        <w:t>是24小时电子自助</w:t>
      </w:r>
      <w:r>
        <w:rPr>
          <w:rFonts w:ascii="宋体" w:eastAsia="宋体" w:hAnsi="宋体" w:hint="eastAsia"/>
          <w:spacing w:val="-7"/>
          <w:lang w:eastAsia="zh-CN"/>
        </w:rPr>
        <w:t>发布以及电子图书</w:t>
      </w:r>
      <w:r w:rsidR="00C06443" w:rsidRPr="006A24C2">
        <w:rPr>
          <w:rFonts w:ascii="宋体" w:eastAsia="宋体" w:hAnsi="宋体" w:hint="eastAsia"/>
          <w:spacing w:val="-7"/>
          <w:lang w:eastAsia="zh-CN"/>
        </w:rPr>
        <w:t>借阅系统的核心设备和终端服务系统，在实际使用时将以交互式触控一体广告机形式出现。</w:t>
      </w:r>
    </w:p>
    <w:p w:rsidR="00C06443" w:rsidRPr="006A24C2" w:rsidRDefault="006A24C2" w:rsidP="009408BF">
      <w:pPr>
        <w:pStyle w:val="a3"/>
        <w:spacing w:before="1"/>
        <w:ind w:right="159" w:firstLine="482"/>
        <w:jc w:val="both"/>
        <w:rPr>
          <w:rFonts w:ascii="宋体" w:eastAsia="宋体" w:hAnsi="宋体"/>
          <w:spacing w:val="-7"/>
          <w:lang w:eastAsia="zh-CN"/>
        </w:rPr>
      </w:pPr>
      <w:r>
        <w:rPr>
          <w:rFonts w:ascii="宋体" w:eastAsia="宋体" w:hAnsi="宋体" w:hint="eastAsia"/>
          <w:spacing w:val="-7"/>
          <w:lang w:eastAsia="zh-CN"/>
        </w:rPr>
        <w:t>校园之窗</w:t>
      </w:r>
      <w:r w:rsidR="007F3497">
        <w:rPr>
          <w:rFonts w:ascii="宋体" w:eastAsia="宋体" w:hAnsi="宋体" w:hint="eastAsia"/>
          <w:spacing w:val="-7"/>
          <w:lang w:eastAsia="zh-CN"/>
        </w:rPr>
        <w:t>信息发布终端</w:t>
      </w:r>
      <w:r w:rsidR="00C06443" w:rsidRPr="006A24C2">
        <w:rPr>
          <w:rFonts w:ascii="宋体" w:eastAsia="宋体" w:hAnsi="宋体" w:hint="eastAsia"/>
          <w:spacing w:val="-7"/>
          <w:lang w:eastAsia="zh-CN"/>
        </w:rPr>
        <w:t>具备必要的应用软件和管理系统平台，并与数据中心服务器系统进行数据交互，以完成系统平台升级、图书与期刊数据更新、图书与期刊下载借阅次数统计</w:t>
      </w:r>
      <w:r>
        <w:rPr>
          <w:rFonts w:ascii="宋体" w:eastAsia="宋体" w:hAnsi="宋体" w:hint="eastAsia"/>
          <w:spacing w:val="-7"/>
          <w:lang w:eastAsia="zh-CN"/>
        </w:rPr>
        <w:t>，校园网站，信息自动抓取</w:t>
      </w:r>
      <w:r w:rsidR="00C06443" w:rsidRPr="006A24C2">
        <w:rPr>
          <w:rFonts w:ascii="宋体" w:eastAsia="宋体" w:hAnsi="宋体" w:hint="eastAsia"/>
          <w:spacing w:val="-7"/>
          <w:lang w:eastAsia="zh-CN"/>
        </w:rPr>
        <w:t>等等一系列功能。</w:t>
      </w:r>
    </w:p>
    <w:p w:rsidR="00E17E74" w:rsidRPr="00E17E74" w:rsidRDefault="00E17E74" w:rsidP="00E17E74">
      <w:pPr>
        <w:pStyle w:val="a3"/>
        <w:spacing w:before="1"/>
        <w:ind w:right="562"/>
        <w:jc w:val="both"/>
        <w:outlineLvl w:val="0"/>
        <w:rPr>
          <w:rFonts w:ascii="宋体" w:eastAsia="宋体" w:hAnsi="宋体" w:hint="eastAsia"/>
          <w:spacing w:val="-7"/>
          <w:lang w:eastAsia="zh-CN"/>
        </w:rPr>
      </w:pPr>
      <w:bookmarkStart w:id="2" w:name="_Toc1662"/>
      <w:bookmarkStart w:id="3" w:name="_Toc531900503"/>
      <w:r>
        <w:rPr>
          <w:rFonts w:ascii="宋体" w:eastAsia="宋体" w:hAnsi="宋体" w:hint="eastAsia"/>
          <w:spacing w:val="-7"/>
          <w:lang w:eastAsia="zh-CN"/>
        </w:rPr>
        <w:t>二、</w:t>
      </w:r>
      <w:bookmarkEnd w:id="2"/>
      <w:bookmarkEnd w:id="3"/>
      <w:r>
        <w:rPr>
          <w:rFonts w:ascii="宋体" w:eastAsia="宋体" w:hAnsi="宋体" w:hint="eastAsia"/>
          <w:spacing w:val="-7"/>
          <w:lang w:eastAsia="zh-CN"/>
        </w:rPr>
        <w:t>采购标的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201"/>
        <w:gridCol w:w="1417"/>
        <w:gridCol w:w="1418"/>
        <w:gridCol w:w="1701"/>
      </w:tblGrid>
      <w:tr w:rsidR="00E17E74" w:rsidRPr="00E17E74" w:rsidTr="00E17E74">
        <w:trPr>
          <w:trHeight w:val="570"/>
        </w:trPr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品目号</w:t>
            </w:r>
          </w:p>
        </w:tc>
        <w:tc>
          <w:tcPr>
            <w:tcW w:w="3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/>
                <w:spacing w:val="-7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项目</w:t>
            </w: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名称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数量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品目号</w:t>
            </w:r>
          </w:p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预算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预算价（元）</w:t>
            </w:r>
          </w:p>
        </w:tc>
      </w:tr>
      <w:tr w:rsidR="00E17E74" w:rsidRPr="00E17E74" w:rsidTr="00E17E74">
        <w:trPr>
          <w:trHeight w:val="419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pacing w:val="-7"/>
                <w:lang w:eastAsia="zh-CN"/>
              </w:rPr>
              <w:t>校园之窗信息发布终端</w:t>
            </w:r>
            <w:r>
              <w:rPr>
                <w:rFonts w:ascii="宋体" w:eastAsia="宋体" w:hAnsi="宋体" w:hint="eastAsia"/>
                <w:spacing w:val="-7"/>
                <w:lang w:eastAsia="zh-CN"/>
              </w:rPr>
              <w:t>开发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  <w:r>
              <w:rPr>
                <w:rFonts w:ascii="宋体" w:eastAsia="宋体" w:hAnsi="宋体"/>
                <w:spacing w:val="-7"/>
                <w:szCs w:val="24"/>
                <w:lang w:eastAsia="zh-CN"/>
              </w:rPr>
              <w:t>2</w:t>
            </w: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  <w:r>
              <w:rPr>
                <w:rFonts w:ascii="宋体" w:eastAsia="宋体" w:hAnsi="宋体"/>
                <w:spacing w:val="-7"/>
                <w:szCs w:val="24"/>
                <w:lang w:eastAsia="zh-CN"/>
              </w:rPr>
              <w:t>60</w:t>
            </w:r>
            <w:r w:rsidRPr="00E17E74"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  <w:t>000元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17E74" w:rsidRPr="00E17E74" w:rsidRDefault="00E17E74" w:rsidP="00733155">
            <w:pPr>
              <w:widowControl/>
              <w:jc w:val="center"/>
              <w:rPr>
                <w:rFonts w:ascii="宋体" w:eastAsia="宋体" w:hAnsi="宋体" w:hint="eastAsia"/>
                <w:spacing w:val="-7"/>
                <w:szCs w:val="24"/>
                <w:lang w:eastAsia="zh-CN"/>
              </w:rPr>
            </w:pPr>
          </w:p>
        </w:tc>
      </w:tr>
    </w:tbl>
    <w:p w:rsidR="00E17E74" w:rsidRPr="00E17E74" w:rsidRDefault="00E17E74" w:rsidP="00E17E74">
      <w:pPr>
        <w:spacing w:line="240" w:lineRule="auto"/>
        <w:rPr>
          <w:rFonts w:ascii="新宋体" w:eastAsia="新宋体" w:hAnsi="新宋体" w:cs="新宋体" w:hint="eastAsia"/>
          <w:b/>
          <w:bCs/>
          <w:szCs w:val="28"/>
          <w:lang w:eastAsia="zh-CN"/>
        </w:rPr>
      </w:pPr>
      <w:bookmarkStart w:id="4" w:name="_Toc383167912"/>
      <w:bookmarkStart w:id="5" w:name="_Toc435716789"/>
    </w:p>
    <w:p w:rsidR="00C06443" w:rsidRDefault="00E17E74" w:rsidP="007E1DDD">
      <w:pPr>
        <w:pStyle w:val="a3"/>
        <w:spacing w:before="1"/>
        <w:ind w:right="562"/>
        <w:jc w:val="both"/>
        <w:outlineLvl w:val="0"/>
        <w:rPr>
          <w:rFonts w:ascii="宋体" w:eastAsia="宋体" w:hAnsi="宋体"/>
          <w:spacing w:val="-7"/>
          <w:lang w:eastAsia="zh-CN"/>
        </w:rPr>
      </w:pPr>
      <w:bookmarkStart w:id="6" w:name="_Toc28896"/>
      <w:bookmarkStart w:id="7" w:name="_Toc531900504"/>
      <w:r>
        <w:rPr>
          <w:rFonts w:ascii="宋体" w:eastAsia="宋体" w:hAnsi="宋体" w:hint="eastAsia"/>
          <w:spacing w:val="-7"/>
          <w:lang w:eastAsia="zh-CN"/>
        </w:rPr>
        <w:t>三</w:t>
      </w:r>
      <w:r w:rsidRPr="006A24C2">
        <w:rPr>
          <w:rFonts w:ascii="宋体" w:eastAsia="宋体" w:hAnsi="宋体" w:hint="eastAsia"/>
          <w:spacing w:val="-7"/>
          <w:lang w:eastAsia="zh-CN"/>
        </w:rPr>
        <w:t>、</w:t>
      </w:r>
      <w:r>
        <w:rPr>
          <w:rFonts w:ascii="宋体" w:eastAsia="宋体" w:hAnsi="宋体" w:hint="eastAsia"/>
          <w:spacing w:val="-7"/>
          <w:lang w:eastAsia="zh-CN"/>
        </w:rPr>
        <w:t>校园之窗信息发布</w:t>
      </w:r>
      <w:r w:rsidRPr="006A24C2">
        <w:rPr>
          <w:rFonts w:ascii="宋体" w:eastAsia="宋体" w:hAnsi="宋体" w:hint="eastAsia"/>
          <w:spacing w:val="-7"/>
          <w:lang w:eastAsia="zh-CN"/>
        </w:rPr>
        <w:t>终端</w:t>
      </w:r>
      <w:bookmarkEnd w:id="4"/>
      <w:r w:rsidRPr="006A24C2">
        <w:rPr>
          <w:rFonts w:ascii="宋体" w:eastAsia="宋体" w:hAnsi="宋体" w:hint="eastAsia"/>
          <w:spacing w:val="-7"/>
          <w:lang w:eastAsia="zh-CN"/>
        </w:rPr>
        <w:t>参数</w:t>
      </w:r>
      <w:bookmarkEnd w:id="5"/>
      <w:bookmarkEnd w:id="6"/>
      <w:bookmarkEnd w:id="7"/>
      <w:r>
        <w:rPr>
          <w:rFonts w:ascii="宋体" w:eastAsia="宋体" w:hAnsi="宋体" w:hint="eastAsia"/>
          <w:spacing w:val="-7"/>
          <w:lang w:eastAsia="zh-CN"/>
        </w:rPr>
        <w:t>要求</w:t>
      </w:r>
    </w:p>
    <w:p w:rsidR="00676D7A" w:rsidRPr="00CB383E" w:rsidRDefault="00676D7A" w:rsidP="00676D7A">
      <w:pPr>
        <w:pStyle w:val="a3"/>
        <w:spacing w:before="1"/>
        <w:ind w:left="0" w:right="159"/>
        <w:jc w:val="both"/>
        <w:rPr>
          <w:rFonts w:ascii="宋体" w:eastAsia="宋体" w:hAnsi="宋体"/>
          <w:spacing w:val="-7"/>
          <w:lang w:eastAsia="zh-CN"/>
        </w:rPr>
      </w:pPr>
      <w:r w:rsidRPr="006A24C2">
        <w:rPr>
          <w:rFonts w:ascii="宋体" w:eastAsia="宋体" w:hAnsi="宋体" w:hint="eastAsia"/>
          <w:spacing w:val="-7"/>
          <w:lang w:eastAsia="zh-CN"/>
        </w:rPr>
        <w:t>1</w:t>
      </w:r>
      <w:r w:rsidRPr="006A24C2">
        <w:rPr>
          <w:rFonts w:ascii="宋体" w:eastAsia="宋体" w:hAnsi="宋体"/>
          <w:spacing w:val="-7"/>
          <w:lang w:eastAsia="zh-CN"/>
        </w:rPr>
        <w:t>.</w:t>
      </w:r>
      <w:r w:rsidRPr="006A24C2">
        <w:rPr>
          <w:rFonts w:ascii="宋体" w:eastAsia="宋体" w:hAnsi="宋体" w:hint="eastAsia"/>
          <w:spacing w:val="-7"/>
          <w:lang w:eastAsia="zh-CN"/>
        </w:rPr>
        <w:t>新闻展示、信息发布功能</w:t>
      </w:r>
      <w:r>
        <w:rPr>
          <w:rFonts w:ascii="宋体" w:eastAsia="宋体" w:hAnsi="宋体" w:hint="eastAsia"/>
          <w:spacing w:val="-7"/>
          <w:lang w:eastAsia="zh-CN"/>
        </w:rPr>
        <w:t>，学校</w:t>
      </w:r>
      <w:r>
        <w:rPr>
          <w:rFonts w:ascii="宋体" w:eastAsia="宋体" w:hAnsi="宋体"/>
          <w:spacing w:val="-7"/>
          <w:lang w:eastAsia="zh-CN"/>
        </w:rPr>
        <w:t>logo</w:t>
      </w:r>
      <w:r>
        <w:rPr>
          <w:rFonts w:ascii="宋体" w:eastAsia="宋体" w:hAnsi="宋体" w:hint="eastAsia"/>
          <w:spacing w:val="-7"/>
          <w:lang w:eastAsia="zh-CN"/>
        </w:rPr>
        <w:t>展示，彰显学校个性化定制，学校风光轮播图的展示，通过校园之窗展现学校最美的一面；自动抓取校园网，让校园网不仅仅停留在电脑端；校训的展示和呈现，让工商师生时刻谨记“做最好的自己”；校园通知的随时传递，让校园动态更具实效性；</w:t>
      </w:r>
    </w:p>
    <w:p w:rsidR="00013832" w:rsidRDefault="00676D7A" w:rsidP="00676D7A">
      <w:pPr>
        <w:rPr>
          <w:rFonts w:ascii="宋体" w:hAnsi="宋体" w:cs="宋体"/>
          <w:b/>
          <w:lang w:eastAsia="zh-CN"/>
        </w:rPr>
      </w:pPr>
      <w:r>
        <w:rPr>
          <w:rFonts w:ascii="宋体" w:hAnsi="宋体" w:cs="宋体"/>
          <w:lang w:eastAsia="zh-CN"/>
        </w:rPr>
        <w:t>2.</w:t>
      </w:r>
      <w:r>
        <w:rPr>
          <w:rFonts w:ascii="宋体" w:hAnsi="宋体" w:cs="宋体" w:hint="eastAsia"/>
          <w:lang w:eastAsia="zh-CN"/>
        </w:rPr>
        <w:t>内置3000种正版授权的epub格式电子图书且与原版图书保持原貌一致，如相关图片、目录等，每月定时更新不少于150种热门电子图书。支持新书、热门图书标记功能，供读者参考。</w:t>
      </w:r>
      <w:r w:rsidR="00013832">
        <w:rPr>
          <w:rFonts w:ascii="宋体" w:hAnsi="宋体" w:cs="宋体" w:hint="eastAsia"/>
          <w:b/>
          <w:lang w:eastAsia="zh-CN"/>
        </w:rPr>
        <w:t>（★）为保障采购人所提供的电子图书全文具有合法的版权，投标人须提供其所投移动图书</w:t>
      </w:r>
      <w:r w:rsidR="00013832">
        <w:rPr>
          <w:rFonts w:ascii="宋体" w:hAnsi="宋体" w:cs="宋体" w:hint="eastAsia"/>
          <w:b/>
          <w:lang w:eastAsia="zh-CN"/>
        </w:rPr>
        <w:t>；</w:t>
      </w:r>
    </w:p>
    <w:p w:rsidR="00676D7A" w:rsidRDefault="00013832" w:rsidP="00676D7A">
      <w:pPr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>3.</w:t>
      </w:r>
      <w:r w:rsidR="00676D7A">
        <w:rPr>
          <w:rFonts w:ascii="宋体" w:hAnsi="宋体" w:cs="宋体" w:hint="eastAsia"/>
          <w:lang w:eastAsia="zh-CN"/>
        </w:rPr>
        <w:t>为保证更新畅销书籍及当日报纸。系统内置期刊种类不少于100种，每月定期更新，期刊支持扫描下载至移动客户端中离线阅读；系统内置报纸阅览模块，提供报纸资源，并且实现报纸的实时更新，报纸必须有《新华每日电讯》《南方周末》《新京报》；</w:t>
      </w:r>
    </w:p>
    <w:p w:rsidR="00676D7A" w:rsidRPr="00676D7A" w:rsidRDefault="00013832" w:rsidP="00676D7A">
      <w:pPr>
        <w:pStyle w:val="a3"/>
        <w:spacing w:before="1"/>
        <w:ind w:left="0" w:right="159"/>
        <w:jc w:val="both"/>
        <w:rPr>
          <w:rFonts w:ascii="宋体" w:eastAsia="宋体" w:hAnsi="宋体" w:hint="eastAsia"/>
          <w:spacing w:val="-7"/>
          <w:lang w:eastAsia="zh-CN"/>
        </w:rPr>
      </w:pPr>
      <w:r>
        <w:rPr>
          <w:rFonts w:ascii="宋体" w:eastAsia="宋体" w:hAnsi="宋体"/>
          <w:spacing w:val="-7"/>
          <w:lang w:eastAsia="zh-CN"/>
        </w:rPr>
        <w:t>4</w:t>
      </w:r>
      <w:r>
        <w:rPr>
          <w:rFonts w:ascii="宋体" w:eastAsia="宋体" w:hAnsi="宋体" w:hint="eastAsia"/>
          <w:spacing w:val="-7"/>
          <w:lang w:eastAsia="zh-CN"/>
        </w:rPr>
        <w:t>．</w:t>
      </w:r>
      <w:r w:rsidR="00676D7A" w:rsidRPr="009408BF">
        <w:rPr>
          <w:rFonts w:ascii="宋体" w:eastAsia="宋体" w:hAnsi="宋体"/>
          <w:spacing w:val="-7"/>
          <w:lang w:eastAsia="zh-CN"/>
        </w:rPr>
        <w:t>大数据反馈分析，追踪阅读轨迹</w:t>
      </w:r>
      <w:r w:rsidR="00676D7A">
        <w:rPr>
          <w:rFonts w:ascii="宋体" w:eastAsia="宋体" w:hAnsi="宋体" w:hint="eastAsia"/>
          <w:spacing w:val="-7"/>
          <w:lang w:eastAsia="zh-CN"/>
        </w:rPr>
        <w:t>；</w:t>
      </w:r>
      <w:r w:rsidR="00676D7A" w:rsidRPr="009408BF">
        <w:rPr>
          <w:rFonts w:ascii="宋体" w:eastAsia="宋体" w:hAnsi="宋体"/>
          <w:spacing w:val="-7"/>
          <w:lang w:eastAsia="zh-CN"/>
        </w:rPr>
        <w:t>后台可查看具体机构、地区、时段使用数据，了解使用情况，追踪阅读轨迹， 更科学、直观地掌控学生阅读状况，从而更恰当、合理地推广阅读</w:t>
      </w:r>
      <w:r w:rsidR="00676D7A">
        <w:rPr>
          <w:rFonts w:ascii="宋体" w:eastAsia="宋体" w:hAnsi="宋体" w:hint="eastAsia"/>
          <w:spacing w:val="-7"/>
          <w:lang w:eastAsia="zh-CN"/>
        </w:rPr>
        <w:t>。</w:t>
      </w:r>
    </w:p>
    <w:p w:rsidR="00013832" w:rsidRDefault="00013832" w:rsidP="00676D7A">
      <w:pPr>
        <w:rPr>
          <w:rFonts w:ascii="宋体" w:hAnsi="宋体" w:cs="宋体"/>
          <w:lang w:eastAsia="zh-CN"/>
        </w:rPr>
      </w:pPr>
    </w:p>
    <w:p w:rsidR="00013832" w:rsidRDefault="00013832" w:rsidP="00676D7A">
      <w:pPr>
        <w:rPr>
          <w:rFonts w:ascii="宋体" w:hAnsi="宋体" w:cs="宋体"/>
          <w:lang w:eastAsia="zh-CN"/>
        </w:rPr>
      </w:pPr>
    </w:p>
    <w:p w:rsidR="00676D7A" w:rsidRPr="00676D7A" w:rsidRDefault="00013832" w:rsidP="00676D7A">
      <w:pPr>
        <w:rPr>
          <w:rFonts w:ascii="宋体" w:hAnsi="宋体" w:cs="宋体" w:hint="eastAsia"/>
          <w:lang w:eastAsia="zh-CN"/>
        </w:rPr>
      </w:pPr>
      <w:r>
        <w:rPr>
          <w:rFonts w:ascii="宋体" w:hAnsi="宋体" w:cs="宋体"/>
          <w:lang w:eastAsia="zh-CN"/>
        </w:rPr>
        <w:lastRenderedPageBreak/>
        <w:t>5</w:t>
      </w:r>
      <w:r w:rsidR="00676D7A">
        <w:rPr>
          <w:rFonts w:ascii="宋体" w:hAnsi="宋体" w:cs="宋体"/>
          <w:lang w:eastAsia="zh-CN"/>
        </w:rPr>
        <w:t>.</w:t>
      </w:r>
      <w:r w:rsidR="00676D7A">
        <w:rPr>
          <w:rFonts w:ascii="宋体" w:hAnsi="宋体" w:cs="宋体" w:hint="eastAsia"/>
          <w:lang w:eastAsia="zh-CN"/>
        </w:rPr>
        <w:t>硬件要求：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7181"/>
      </w:tblGrid>
      <w:tr w:rsidR="00C06443" w:rsidTr="005040EF">
        <w:trPr>
          <w:trHeight w:val="315"/>
          <w:jc w:val="center"/>
        </w:trPr>
        <w:tc>
          <w:tcPr>
            <w:tcW w:w="1590" w:type="dxa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bCs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8"/>
              </w:rPr>
              <w:t>项目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bCs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8"/>
              </w:rPr>
              <w:t>指标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 w:val="restart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sz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</w:rPr>
              <w:t>显示屏规格参数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屏幕尺寸：4</w:t>
            </w: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3</w:t>
            </w:r>
            <w:r>
              <w:rPr>
                <w:rFonts w:ascii="新宋体" w:eastAsia="新宋体" w:hAnsi="新宋体" w:cs="新宋体" w:hint="eastAsia"/>
                <w:sz w:val="18"/>
              </w:rPr>
              <w:t>寸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背光类型：LED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屏体分辨率：1920×1080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视角：89/89/89/89 (L/R/U/D)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色度：16.7M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亮度：350cd/m2</w:t>
            </w:r>
          </w:p>
        </w:tc>
      </w:tr>
      <w:tr w:rsidR="00C06443" w:rsidTr="005040EF">
        <w:trPr>
          <w:trHeight w:val="261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对比度：3000:1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响应时间：5ms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 w:val="restart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sz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</w:rPr>
              <w:t>触摸屏参数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触摸屏尺寸：4</w:t>
            </w: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3</w:t>
            </w:r>
            <w:r>
              <w:rPr>
                <w:rFonts w:ascii="新宋体" w:eastAsia="新宋体" w:hAnsi="新宋体" w:cs="新宋体" w:hint="eastAsia"/>
                <w:sz w:val="18"/>
              </w:rPr>
              <w:t>寸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识别原理：红外识别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多点触摸：支持真6点触摸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抗光干扰：光线以各种角度照射屏幕均可正常使用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触摸方式：手指，笔(任何直径&gt;5mm的不透光物体)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触摸精度： 90%以上的触摸区域为±2mm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通讯方式：全速USB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书写屏表面硬度：物理刚化莫氏7级防爆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触摸使用寿命：使用寿命达80000小时以上。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 w:val="restart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sz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</w:rPr>
              <w:t>硬件配置参数</w:t>
            </w:r>
          </w:p>
        </w:tc>
        <w:tc>
          <w:tcPr>
            <w:tcW w:w="7181" w:type="dxa"/>
          </w:tcPr>
          <w:p w:rsidR="00C06443" w:rsidRDefault="00C06443" w:rsidP="005040EF">
            <w:pPr>
              <w:pStyle w:val="Default"/>
              <w:rPr>
                <w:rFonts w:ascii="新宋体" w:eastAsia="新宋体" w:hAnsi="新宋体" w:cs="新宋体"/>
                <w:color w:val="auto"/>
                <w:kern w:val="2"/>
                <w:sz w:val="18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auto"/>
                <w:sz w:val="18"/>
                <w:szCs w:val="22"/>
              </w:rPr>
              <w:t>C</w:t>
            </w:r>
            <w:r>
              <w:rPr>
                <w:rFonts w:ascii="新宋体" w:eastAsia="新宋体" w:hAnsi="新宋体" w:cs="新宋体" w:hint="eastAsia"/>
                <w:color w:val="auto"/>
                <w:kern w:val="2"/>
                <w:sz w:val="18"/>
                <w:szCs w:val="22"/>
              </w:rPr>
              <w:t xml:space="preserve">PU: 四核   主频1.6G 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 xml:space="preserve">运行内存： </w:t>
            </w:r>
            <w:r>
              <w:rPr>
                <w:rFonts w:ascii="新宋体" w:eastAsia="新宋体" w:hAnsi="新宋体" w:cs="新宋体" w:hint="eastAsia"/>
                <w:sz w:val="20"/>
              </w:rPr>
              <w:t>2G DDR3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内置存储：</w:t>
            </w:r>
            <w:r>
              <w:rPr>
                <w:rFonts w:ascii="新宋体" w:eastAsia="新宋体" w:hAnsi="新宋体" w:cs="新宋体" w:hint="eastAsia"/>
                <w:sz w:val="20"/>
              </w:rPr>
              <w:t xml:space="preserve"> ROM FLASH 8G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解码分辨率：最高支持1080P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  <w:lang w:eastAsia="zh-CN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操作系统：Android 4.2.2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 xml:space="preserve">网络：支持以太网和 WiFi 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USB接口：2个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vMerge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18"/>
                <w:lang w:eastAsia="zh-CN"/>
              </w:rPr>
              <w:t>以太网络接口：1个，支持10M/100M自适应以太网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喇叭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5W×2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安装方式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落地式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机身尺寸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20"/>
              </w:rPr>
              <w:t>1814mm*691mm*70mm（含底座465mm）</w:t>
            </w:r>
          </w:p>
        </w:tc>
      </w:tr>
      <w:tr w:rsidR="00C06443" w:rsidTr="005040EF">
        <w:trPr>
          <w:trHeight w:val="405"/>
          <w:jc w:val="center"/>
        </w:trPr>
        <w:tc>
          <w:tcPr>
            <w:tcW w:w="1590" w:type="dxa"/>
            <w:shd w:val="clear" w:color="auto" w:fill="CCCCCC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电源输入及功耗</w:t>
            </w:r>
          </w:p>
        </w:tc>
        <w:tc>
          <w:tcPr>
            <w:tcW w:w="7181" w:type="dxa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20"/>
              </w:rPr>
              <w:t>110-240VAC, 50/60HZ , 70W</w:t>
            </w:r>
          </w:p>
        </w:tc>
      </w:tr>
      <w:tr w:rsidR="00C06443" w:rsidTr="005040EF">
        <w:trPr>
          <w:trHeight w:val="395"/>
          <w:jc w:val="center"/>
        </w:trPr>
        <w:tc>
          <w:tcPr>
            <w:tcW w:w="159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C06443" w:rsidRDefault="00C06443" w:rsidP="005040EF">
            <w:pPr>
              <w:spacing w:line="240" w:lineRule="auto"/>
              <w:jc w:val="center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>资格证书</w:t>
            </w:r>
          </w:p>
        </w:tc>
        <w:tc>
          <w:tcPr>
            <w:tcW w:w="7181" w:type="dxa"/>
            <w:tcBorders>
              <w:bottom w:val="double" w:sz="4" w:space="0" w:color="auto"/>
            </w:tcBorders>
            <w:vAlign w:val="center"/>
          </w:tcPr>
          <w:p w:rsidR="00C06443" w:rsidRDefault="00C06443" w:rsidP="005040EF">
            <w:pPr>
              <w:spacing w:line="240" w:lineRule="auto"/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新宋体" w:eastAsia="新宋体" w:hAnsi="新宋体" w:cs="新宋体" w:hint="eastAsia"/>
                <w:sz w:val="18"/>
              </w:rPr>
              <w:t xml:space="preserve">3C认证证书   </w:t>
            </w:r>
          </w:p>
        </w:tc>
      </w:tr>
    </w:tbl>
    <w:p w:rsidR="000C73C5" w:rsidRPr="000C73C5" w:rsidRDefault="00C06443" w:rsidP="002D453F">
      <w:pPr>
        <w:pStyle w:val="a3"/>
        <w:spacing w:before="1"/>
        <w:ind w:left="0" w:right="159"/>
        <w:jc w:val="both"/>
        <w:rPr>
          <w:lang w:eastAsia="zh-CN"/>
        </w:rPr>
      </w:pPr>
      <w:r w:rsidRPr="00D81739">
        <w:rPr>
          <w:rFonts w:ascii="宋体" w:eastAsia="宋体" w:hAnsi="宋体" w:hint="eastAsia"/>
          <w:spacing w:val="-7"/>
          <w:lang w:eastAsia="zh-CN"/>
        </w:rPr>
        <w:t xml:space="preserve"> </w:t>
      </w:r>
    </w:p>
    <w:sectPr w:rsidR="000C73C5" w:rsidRPr="000C73C5" w:rsidSect="00FB4B07">
      <w:headerReference w:type="default" r:id="rId8"/>
      <w:footerReference w:type="default" r:id="rId9"/>
      <w:pgSz w:w="11910" w:h="16840"/>
      <w:pgMar w:top="1440" w:right="1800" w:bottom="1440" w:left="1800" w:header="626" w:footer="11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80" w:rsidRDefault="006A2180">
      <w:r>
        <w:separator/>
      </w:r>
    </w:p>
  </w:endnote>
  <w:endnote w:type="continuationSeparator" w:id="0">
    <w:p w:rsidR="006A2180" w:rsidRDefault="006A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altName w:val="微软雅黑"/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544320"/>
      <w:docPartObj>
        <w:docPartGallery w:val="Page Numbers (Bottom of Page)"/>
        <w:docPartUnique/>
      </w:docPartObj>
    </w:sdtPr>
    <w:sdtEndPr/>
    <w:sdtContent>
      <w:p w:rsidR="009D2A81" w:rsidRDefault="009D2A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354F48" w:rsidRDefault="00354F4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80" w:rsidRDefault="006A2180">
      <w:r>
        <w:separator/>
      </w:r>
    </w:p>
  </w:footnote>
  <w:footnote w:type="continuationSeparator" w:id="0">
    <w:p w:rsidR="006A2180" w:rsidRDefault="006A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F48" w:rsidRDefault="00AD159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1073785</wp:posOffset>
              </wp:positionH>
              <wp:positionV relativeFrom="page">
                <wp:posOffset>716280</wp:posOffset>
              </wp:positionV>
              <wp:extent cx="5413375" cy="0"/>
              <wp:effectExtent l="6985" t="11430" r="8890" b="762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33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756CF" id="Line 3" o:spid="_x0000_s1026" style="position:absolute;left:0;text-align:lef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55pt,56.4pt" to="510.8pt,5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&#13;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45A36"/>
    <w:multiLevelType w:val="hybridMultilevel"/>
    <w:tmpl w:val="5AC0CA78"/>
    <w:lvl w:ilvl="0" w:tplc="943090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265917"/>
    <w:multiLevelType w:val="hybridMultilevel"/>
    <w:tmpl w:val="CD40C2A6"/>
    <w:lvl w:ilvl="0" w:tplc="ADD662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E77461"/>
    <w:multiLevelType w:val="multilevel"/>
    <w:tmpl w:val="11E77461"/>
    <w:lvl w:ilvl="0">
      <w:start w:val="1"/>
      <w:numFmt w:val="chineseCountingThousand"/>
      <w:lvlText w:val="第%1节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4047B"/>
    <w:multiLevelType w:val="hybridMultilevel"/>
    <w:tmpl w:val="3FD0A054"/>
    <w:lvl w:ilvl="0" w:tplc="EF44A318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9" w:hanging="420"/>
      </w:pPr>
    </w:lvl>
    <w:lvl w:ilvl="2" w:tplc="0409001B" w:tentative="1">
      <w:start w:val="1"/>
      <w:numFmt w:val="lowerRoman"/>
      <w:lvlText w:val="%3."/>
      <w:lvlJc w:val="righ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9" w:tentative="1">
      <w:start w:val="1"/>
      <w:numFmt w:val="lowerLetter"/>
      <w:lvlText w:val="%5)"/>
      <w:lvlJc w:val="left"/>
      <w:pPr>
        <w:ind w:left="2259" w:hanging="420"/>
      </w:pPr>
    </w:lvl>
    <w:lvl w:ilvl="5" w:tplc="0409001B" w:tentative="1">
      <w:start w:val="1"/>
      <w:numFmt w:val="lowerRoman"/>
      <w:lvlText w:val="%6."/>
      <w:lvlJc w:val="righ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9" w:tentative="1">
      <w:start w:val="1"/>
      <w:numFmt w:val="lowerLetter"/>
      <w:lvlText w:val="%8)"/>
      <w:lvlJc w:val="left"/>
      <w:pPr>
        <w:ind w:left="3519" w:hanging="420"/>
      </w:pPr>
    </w:lvl>
    <w:lvl w:ilvl="8" w:tplc="0409001B" w:tentative="1">
      <w:start w:val="1"/>
      <w:numFmt w:val="lowerRoman"/>
      <w:lvlText w:val="%9."/>
      <w:lvlJc w:val="right"/>
      <w:pPr>
        <w:ind w:left="3939" w:hanging="420"/>
      </w:pPr>
    </w:lvl>
  </w:abstractNum>
  <w:abstractNum w:abstractNumId="5" w15:restartNumberingAfterBreak="0">
    <w:nsid w:val="35E67EFB"/>
    <w:multiLevelType w:val="hybridMultilevel"/>
    <w:tmpl w:val="65DC3866"/>
    <w:lvl w:ilvl="0" w:tplc="9D123A7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822362"/>
    <w:multiLevelType w:val="multilevel"/>
    <w:tmpl w:val="3F822362"/>
    <w:lvl w:ilvl="0">
      <w:start w:val="1"/>
      <w:numFmt w:val="chineseCounting"/>
      <w:lvlText w:val="第%1章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88523E"/>
    <w:multiLevelType w:val="hybridMultilevel"/>
    <w:tmpl w:val="56BC071C"/>
    <w:lvl w:ilvl="0" w:tplc="094281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B7B1EA"/>
    <w:multiLevelType w:val="singleLevel"/>
    <w:tmpl w:val="58B7B1EA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E512581"/>
    <w:multiLevelType w:val="hybridMultilevel"/>
    <w:tmpl w:val="ABC2BE86"/>
    <w:lvl w:ilvl="0" w:tplc="9D123A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5A0726"/>
    <w:multiLevelType w:val="hybridMultilevel"/>
    <w:tmpl w:val="D396B778"/>
    <w:lvl w:ilvl="0" w:tplc="9E6E9300">
      <w:start w:val="5"/>
      <w:numFmt w:val="bullet"/>
      <w:lvlText w:val="●"/>
      <w:lvlJc w:val="left"/>
      <w:pPr>
        <w:ind w:left="519" w:hanging="360"/>
      </w:pPr>
      <w:rPr>
        <w:rFonts w:ascii="宋体" w:eastAsia="宋体" w:hAnsi="宋体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1" w15:restartNumberingAfterBreak="0">
    <w:nsid w:val="79BF7769"/>
    <w:multiLevelType w:val="hybridMultilevel"/>
    <w:tmpl w:val="9EB62FD6"/>
    <w:lvl w:ilvl="0" w:tplc="527E1FF0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7F57BB"/>
    <w:multiLevelType w:val="hybridMultilevel"/>
    <w:tmpl w:val="CA2C94C0"/>
    <w:lvl w:ilvl="0" w:tplc="1C962EEE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48"/>
    <w:rsid w:val="00013832"/>
    <w:rsid w:val="00021AD5"/>
    <w:rsid w:val="0007727C"/>
    <w:rsid w:val="000A2D48"/>
    <w:rsid w:val="000C73C5"/>
    <w:rsid w:val="0010417A"/>
    <w:rsid w:val="00150FB4"/>
    <w:rsid w:val="002D453F"/>
    <w:rsid w:val="00306884"/>
    <w:rsid w:val="00354F48"/>
    <w:rsid w:val="003655D0"/>
    <w:rsid w:val="003954DB"/>
    <w:rsid w:val="003E4F47"/>
    <w:rsid w:val="003E5F3D"/>
    <w:rsid w:val="00425C2A"/>
    <w:rsid w:val="004B7284"/>
    <w:rsid w:val="00535747"/>
    <w:rsid w:val="005E374F"/>
    <w:rsid w:val="00620E6B"/>
    <w:rsid w:val="00676D7A"/>
    <w:rsid w:val="00696C1B"/>
    <w:rsid w:val="006A2180"/>
    <w:rsid w:val="006A24C2"/>
    <w:rsid w:val="006A3CA7"/>
    <w:rsid w:val="00757C9B"/>
    <w:rsid w:val="007E1DDD"/>
    <w:rsid w:val="007E7E9A"/>
    <w:rsid w:val="007F3497"/>
    <w:rsid w:val="007F7009"/>
    <w:rsid w:val="008A725D"/>
    <w:rsid w:val="008E00F3"/>
    <w:rsid w:val="0090199F"/>
    <w:rsid w:val="009408BF"/>
    <w:rsid w:val="00951163"/>
    <w:rsid w:val="00994D83"/>
    <w:rsid w:val="009D2A81"/>
    <w:rsid w:val="00AD1590"/>
    <w:rsid w:val="00B14A3F"/>
    <w:rsid w:val="00B31088"/>
    <w:rsid w:val="00B66CFC"/>
    <w:rsid w:val="00BB577B"/>
    <w:rsid w:val="00C0280C"/>
    <w:rsid w:val="00C0409A"/>
    <w:rsid w:val="00C06443"/>
    <w:rsid w:val="00C53EE3"/>
    <w:rsid w:val="00CB383E"/>
    <w:rsid w:val="00CD6A23"/>
    <w:rsid w:val="00D81739"/>
    <w:rsid w:val="00DA6DD5"/>
    <w:rsid w:val="00E063B6"/>
    <w:rsid w:val="00E06F99"/>
    <w:rsid w:val="00E17E74"/>
    <w:rsid w:val="00E21950"/>
    <w:rsid w:val="00E24D87"/>
    <w:rsid w:val="00E277D5"/>
    <w:rsid w:val="00E85A9D"/>
    <w:rsid w:val="00ED29D5"/>
    <w:rsid w:val="00ED5972"/>
    <w:rsid w:val="00F97F60"/>
    <w:rsid w:val="00FB4B07"/>
    <w:rsid w:val="00FC14FF"/>
    <w:rsid w:val="00FD6AE0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1E596"/>
  <w15:docId w15:val="{77A34F1C-8963-437E-BE5E-483E9DAC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DD5"/>
    <w:pPr>
      <w:spacing w:line="360" w:lineRule="auto"/>
    </w:pPr>
    <w:rPr>
      <w:rFonts w:ascii="微软雅黑" w:hAnsi="微软雅黑" w:cs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C53E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51163"/>
    <w:pPr>
      <w:keepNext/>
      <w:keepLines/>
      <w:spacing w:before="260" w:after="12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1163"/>
    <w:pPr>
      <w:keepNext/>
      <w:keepLines/>
      <w:spacing w:before="120" w:after="12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1163"/>
    <w:pPr>
      <w:keepNext/>
      <w:keepLines/>
      <w:spacing w:beforeLines="100" w:before="240" w:line="377" w:lineRule="auto"/>
      <w:outlineLvl w:val="3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C0409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950"/>
    <w:pPr>
      <w:ind w:left="159"/>
    </w:pPr>
    <w:rPr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uiPriority w:val="9"/>
    <w:rsid w:val="00C53EE3"/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951163"/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51163"/>
    <w:rPr>
      <w:rFonts w:ascii="微软雅黑" w:eastAsia="微软雅黑" w:hAnsi="微软雅黑" w:cs="微软雅黑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951163"/>
    <w:rPr>
      <w:rFonts w:asciiTheme="majorHAnsi" w:eastAsiaTheme="majorEastAsia" w:hAnsiTheme="majorHAnsi" w:cstheme="majorBidi"/>
      <w:b/>
      <w:bCs/>
      <w:sz w:val="24"/>
      <w:szCs w:val="28"/>
      <w:lang w:eastAsia="zh-CN"/>
    </w:rPr>
  </w:style>
  <w:style w:type="character" w:customStyle="1" w:styleId="50">
    <w:name w:val="标题 5 字符"/>
    <w:basedOn w:val="a0"/>
    <w:link w:val="5"/>
    <w:uiPriority w:val="9"/>
    <w:rsid w:val="00C0409A"/>
    <w:rPr>
      <w:rFonts w:ascii="微软雅黑" w:eastAsia="微软雅黑" w:hAnsi="微软雅黑" w:cs="微软雅黑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D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2A81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2A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2A81"/>
    <w:rPr>
      <w:rFonts w:ascii="微软雅黑" w:eastAsia="微软雅黑" w:hAnsi="微软雅黑" w:cs="微软雅黑"/>
      <w:sz w:val="18"/>
      <w:szCs w:val="18"/>
    </w:rPr>
  </w:style>
  <w:style w:type="table" w:styleId="a9">
    <w:name w:val="Table Grid"/>
    <w:basedOn w:val="a1"/>
    <w:uiPriority w:val="99"/>
    <w:qFormat/>
    <w:rsid w:val="000C73C5"/>
    <w:pPr>
      <w:widowControl/>
      <w:autoSpaceDE/>
      <w:autoSpaceDN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">
    <w:name w:val="TOC Heading"/>
    <w:basedOn w:val="1"/>
    <w:next w:val="a"/>
    <w:uiPriority w:val="39"/>
    <w:unhideWhenUsed/>
    <w:qFormat/>
    <w:rsid w:val="007F7009"/>
    <w:pPr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7F7009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7F7009"/>
    <w:pPr>
      <w:ind w:leftChars="400" w:left="840"/>
    </w:pPr>
  </w:style>
  <w:style w:type="character" w:styleId="aa">
    <w:name w:val="Hyperlink"/>
    <w:basedOn w:val="a0"/>
    <w:uiPriority w:val="99"/>
    <w:unhideWhenUsed/>
    <w:rsid w:val="007F7009"/>
    <w:rPr>
      <w:color w:val="0000FF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ED29D5"/>
    <w:pPr>
      <w:ind w:leftChars="600" w:left="1260"/>
    </w:pPr>
  </w:style>
  <w:style w:type="paragraph" w:customStyle="1" w:styleId="Default">
    <w:name w:val="Default"/>
    <w:qFormat/>
    <w:rsid w:val="00C06443"/>
    <w:pPr>
      <w:adjustRightInd w:val="0"/>
    </w:pPr>
    <w:rPr>
      <w:rFonts w:ascii="微软雅黑" w:eastAsia="微软雅黑" w:hAnsi="Times New Roman" w:cs="微软雅黑"/>
      <w:color w:val="000000"/>
      <w:sz w:val="24"/>
      <w:szCs w:val="24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6A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E76E-F78B-054B-A82D-1FFC658F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&lt;4D6963726F736F667420576F7264202D20CFE8B0B2D6B0D0A3D6D0D6B0B0E6CAFDD7D6CDBCCAE9BDE8D4C4BBFA2E646F6378&gt;</dc:title>
  <dc:creator>diamondcurry</dc:creator>
  <cp:lastModifiedBy>wangjun2015@chaoxing.com</cp:lastModifiedBy>
  <cp:revision>30</cp:revision>
  <dcterms:created xsi:type="dcterms:W3CDTF">2018-11-14T15:12:00Z</dcterms:created>
  <dcterms:modified xsi:type="dcterms:W3CDTF">2019-01-03T08:25:00Z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2018-11-14T00:00:00Z</vt:filetime>
  </property>
</Properties>
</file>